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Zadania z transportu: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Zadanie 1</w:t>
      </w:r>
    </w:p>
    <w:p>
      <w:pPr>
        <w:pStyle w:val="Normal"/>
        <w:jc w:val="both"/>
        <w:rPr/>
      </w:pPr>
      <w:r>
        <w:rPr/>
        <w:t>Firma transportowa „</w:t>
      </w:r>
      <w:r>
        <w:rPr/>
        <w:t>CacoTrans</w:t>
      </w:r>
      <w:r>
        <w:rPr/>
        <w:t>” z siedzibą w W</w:t>
      </w:r>
      <w:r>
        <w:rPr/>
        <w:t>ąchocku</w:t>
      </w:r>
      <w:r>
        <w:rPr/>
        <w:t xml:space="preserve"> codziennie przewozi setki ton różnych towarów. Jej najnowszym zleceniem jest przewóz bananów do kilku centrów handlowych: w Poznaniu, Łodzi, Białymstoku, Szczecinie oraz w Zamościu. Oblicz koszt transportu każdego z towarów oraz powrotu ciężarówki do firmy mając następujące dane: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bCs/>
        </w:rPr>
        <w:t>Odległości:</w:t>
      </w:r>
      <w:r>
        <w:rPr/>
        <w:t xml:space="preserve"> Warszawa-Poznań (310 km w jedną stronę), Warszawa-Łódź (136 km), Warszawa-Białystok (202 km), Warszawa-Szczecin (566 km), Warszawa-Zamość (268 km)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Zużycie paliwa ciężarówki – 2</w:t>
      </w:r>
      <w:r>
        <w:rPr/>
        <w:t>2</w:t>
      </w:r>
      <w:r>
        <w:rPr/>
        <w:t xml:space="preserve"> dm3/100km na „pełno” i </w:t>
      </w:r>
      <w:r>
        <w:rPr/>
        <w:t>18</w:t>
      </w:r>
      <w:r>
        <w:rPr/>
        <w:t xml:space="preserve"> dm3/100km na „pusto” (koszt za litr – </w:t>
      </w:r>
      <w:r>
        <w:rPr/>
        <w:t>4</w:t>
      </w:r>
      <w:r>
        <w:rPr/>
        <w:t xml:space="preserve"> zł)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„</w:t>
      </w:r>
      <w:r>
        <w:rPr/>
        <w:t xml:space="preserve">Kilometrówka” – </w:t>
      </w:r>
      <w:r>
        <w:rPr/>
        <w:t>8</w:t>
      </w:r>
      <w:r>
        <w:rPr/>
        <w:t>4 gr za przejechany kilometr (taka sama na pełno</w:t>
        <w:br/>
        <w:t>i pusto)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Pojazd nie jedzie płatnym drogami.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</w:t>
      </w:r>
      <w:r>
        <w:rPr>
          <w:b/>
          <w:bCs/>
        </w:rPr>
        <w:t>danie 2</w:t>
      </w:r>
    </w:p>
    <w:p>
      <w:pPr>
        <w:pStyle w:val="Normal"/>
        <w:jc w:val="both"/>
        <w:rPr/>
      </w:pPr>
      <w:r>
        <w:rPr/>
        <w:t>Firma transportowa „</w:t>
      </w:r>
      <w:r>
        <w:rPr/>
        <w:t>Szybki Bill</w:t>
      </w:r>
      <w:r>
        <w:rPr/>
        <w:t>” z siedzibą w Wąchocku zajmuje się przewozem dzieł sztuki. Jej nowym zleceniem jest transport obrazu pędla znanego malarza Eustachego Wiśniewskiego. Oblicz łączny koszt transportu tego obrazu, który musi być pokazany w kilku polskich miastach. Wszystkie dane znajdziesz poniżej.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Trasa – Szczecin – Białystok – Zamość-Tychy-Wrocław-Łódź-Warszawa-Szczecin</w:t>
      </w:r>
    </w:p>
    <w:p>
      <w:pPr>
        <w:pStyle w:val="Normal"/>
        <w:jc w:val="both"/>
        <w:rPr/>
      </w:pPr>
      <w:r>
        <w:rPr/>
        <w:t>Odległości – 757 km-332 km-390 km-211 km-222 km-140 km-566 km</w:t>
      </w:r>
    </w:p>
    <w:p>
      <w:pPr>
        <w:pStyle w:val="Normal"/>
        <w:jc w:val="both"/>
        <w:rPr/>
      </w:pPr>
      <w:r>
        <w:rPr/>
        <w:t xml:space="preserve">Zużycie paliwa – </w:t>
      </w:r>
      <w:r>
        <w:rPr/>
        <w:t>17</w:t>
      </w:r>
      <w:r>
        <w:rPr/>
        <w:t xml:space="preserve"> dm3/100 km</w:t>
      </w:r>
    </w:p>
    <w:p>
      <w:pPr>
        <w:pStyle w:val="Normal"/>
        <w:jc w:val="both"/>
        <w:rPr/>
      </w:pPr>
      <w:r>
        <w:rPr/>
        <w:t xml:space="preserve">Kilometrówka – </w:t>
      </w:r>
      <w:r>
        <w:rPr/>
        <w:t>94</w:t>
      </w:r>
      <w:r>
        <w:rPr/>
        <w:t xml:space="preserve"> gr za każdy przejechany kilometr</w:t>
      </w:r>
    </w:p>
    <w:p>
      <w:pPr>
        <w:pStyle w:val="Normal"/>
        <w:jc w:val="both"/>
        <w:rPr/>
      </w:pPr>
      <w:r>
        <w:rPr/>
        <w:t>Koszt 1 dm3 paliwa wynosi 4,</w:t>
      </w:r>
      <w:r>
        <w:rPr/>
        <w:t>1</w:t>
      </w:r>
      <w:r>
        <w:rPr/>
        <w:t>3 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Zadanie 3</w:t>
      </w:r>
    </w:p>
    <w:p>
      <w:pPr>
        <w:pStyle w:val="Normal"/>
        <w:rPr/>
      </w:pPr>
      <w:r>
        <w:rPr/>
        <w:t>Dokonaj dyspozycji przewozowych metodą transportową mając poniższe dane:</w:t>
      </w:r>
    </w:p>
    <w:p>
      <w:pPr>
        <w:pStyle w:val="Normal"/>
        <w:rPr/>
      </w:pPr>
      <w:r>
        <w:rPr/>
        <w:t xml:space="preserve">Ograniczenia dla magazynów: M1 </w:t>
      </w:r>
      <w:r>
        <w:rPr/>
        <w:t>(160), M2 (200), M3 (120)</w:t>
      </w:r>
    </w:p>
    <w:p>
      <w:pPr>
        <w:pStyle w:val="Normal"/>
        <w:rPr/>
      </w:pPr>
      <w:r>
        <w:rPr/>
        <w:t xml:space="preserve">Poziom zamówień odbiorców: O1 </w:t>
      </w:r>
      <w:r>
        <w:rPr/>
        <w:t>(120), O2 (120), 03 (120), 04 (120)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12"/>
        <w:gridCol w:w="1812"/>
        <w:gridCol w:w="1811"/>
        <w:gridCol w:w="1814"/>
        <w:gridCol w:w="1813"/>
      </w:tblGrid>
      <w:tr>
        <w:trPr/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O2 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03 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04 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M3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Zadanie 4</w:t>
      </w:r>
    </w:p>
    <w:p>
      <w:pPr>
        <w:pStyle w:val="Normal"/>
        <w:jc w:val="both"/>
        <w:rPr/>
      </w:pPr>
      <w:r>
        <w:rPr/>
        <w:t>Dokonaj dyspozycji przewozowych metodą transportową mając poniższe dane:</w:t>
      </w:r>
    </w:p>
    <w:p>
      <w:pPr>
        <w:pStyle w:val="Normal"/>
        <w:jc w:val="both"/>
        <w:rPr/>
      </w:pPr>
      <w:r>
        <w:rPr/>
        <w:t>Poziom zamówień odbiorców:</w:t>
      </w:r>
      <w:r>
        <w:rPr/>
        <w:t xml:space="preserve"> </w:t>
      </w:r>
      <w:r>
        <w:rPr/>
        <w:t>01 (100), 02 (150), 03 (20)</w:t>
      </w:r>
    </w:p>
    <w:p>
      <w:pPr>
        <w:pStyle w:val="Normal"/>
        <w:jc w:val="both"/>
        <w:rPr/>
      </w:pPr>
      <w:r>
        <w:rPr/>
        <w:t>Ograniczenia dla magazynów: M1 (120), M2 (100), M3 (50)</w:t>
      </w:r>
      <w:r>
        <w:rPr/>
        <w:t xml:space="preserve"> </w:t>
      </w:r>
    </w:p>
    <w:tbl>
      <w:tblPr>
        <w:tblStyle w:val="Tabela-Siatka"/>
        <w:tblpPr w:vertAnchor="text" w:horzAnchor="margin" w:leftFromText="141" w:rightFromText="141" w:tblpX="0" w:tblpY="174"/>
        <w:tblW w:w="75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10"/>
        <w:gridCol w:w="1771"/>
        <w:gridCol w:w="1985"/>
        <w:gridCol w:w="2281"/>
      </w:tblGrid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O2 </w:t>
            </w:r>
          </w:p>
        </w:tc>
        <w:tc>
          <w:tcPr>
            <w:tcW w:w="22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O3 </w:t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M3 </w:t>
            </w:r>
          </w:p>
        </w:tc>
        <w:tc>
          <w:tcPr>
            <w:tcW w:w="17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Zadanie 5</w:t>
      </w:r>
    </w:p>
    <w:p>
      <w:pPr>
        <w:pStyle w:val="Normal"/>
        <w:jc w:val="both"/>
        <w:rPr/>
      </w:pPr>
      <w:r>
        <w:rPr/>
        <w:t>Firma transportowa „</w:t>
      </w:r>
      <w:r>
        <w:rPr/>
        <w:t>Szybki Benek</w:t>
      </w:r>
      <w:r>
        <w:rPr/>
        <w:t xml:space="preserve">” przyjęła zamówienie na transport towaru od klienta. Klient chce wysłać następujące towary: </w:t>
      </w:r>
    </w:p>
    <w:p>
      <w:pPr>
        <w:pStyle w:val="Normal"/>
        <w:rPr/>
      </w:pPr>
      <w:r>
        <w:rPr/>
        <w:t>Ekspres do kawy o wadze</w:t>
      </w:r>
      <w:r>
        <w:rPr/>
        <w:t xml:space="preserve"> </w:t>
      </w:r>
      <w:r>
        <w:rPr/>
        <w:t>5,8</w:t>
      </w:r>
      <w:r>
        <w:rPr/>
        <w:t xml:space="preserve"> kg</w:t>
      </w:r>
    </w:p>
    <w:p>
      <w:pPr>
        <w:pStyle w:val="Normal"/>
        <w:rPr/>
      </w:pPr>
      <w:r>
        <w:rPr/>
        <w:t xml:space="preserve">Ubrania o wadze </w:t>
      </w:r>
      <w:r>
        <w:rPr/>
        <w:t>4</w:t>
      </w:r>
      <w:r>
        <w:rPr/>
        <w:t>,3 kg</w:t>
      </w:r>
    </w:p>
    <w:p>
      <w:pPr>
        <w:pStyle w:val="Normal"/>
        <w:rPr/>
      </w:pPr>
      <w:r>
        <w:rPr/>
        <w:t>Rowe</w:t>
      </w:r>
      <w:r>
        <w:rPr/>
        <w:t>r</w:t>
      </w:r>
      <w:r>
        <w:rPr/>
        <w:t xml:space="preserve"> o wadze 2</w:t>
      </w:r>
      <w:r>
        <w:rPr/>
        <w:t>9</w:t>
      </w:r>
      <w:r>
        <w:rPr/>
        <w:t xml:space="preserve"> kg</w:t>
      </w:r>
    </w:p>
    <w:p>
      <w:pPr>
        <w:pStyle w:val="Normal"/>
        <w:rPr/>
      </w:pPr>
      <w:r>
        <w:rPr/>
        <w:t xml:space="preserve">24 </w:t>
      </w:r>
      <w:r>
        <w:rPr/>
        <w:t>opakowa</w:t>
      </w:r>
      <w:r>
        <w:rPr/>
        <w:t>nia</w:t>
      </w:r>
      <w:r>
        <w:rPr/>
        <w:t xml:space="preserve"> fa</w:t>
      </w:r>
      <w:r>
        <w:rPr/>
        <w:t>rb</w:t>
      </w:r>
      <w:r>
        <w:rPr/>
        <w:t xml:space="preserve">y w aerozolu o łącznej wadze </w:t>
      </w:r>
      <w:r>
        <w:rPr/>
        <w:t>11</w:t>
      </w:r>
      <w:r>
        <w:rPr/>
        <w:t>,5 kg (materiał niebezpieczny).</w:t>
      </w:r>
    </w:p>
    <w:p>
      <w:pPr>
        <w:pStyle w:val="Normal"/>
        <w:rPr/>
      </w:pPr>
      <w:r>
        <w:rPr/>
        <w:t>Długość trasy transportu wynosi 1</w:t>
      </w:r>
      <w:r>
        <w:rPr/>
        <w:t>62</w:t>
      </w:r>
      <w:r>
        <w:rPr/>
        <w:t xml:space="preserve"> km. „Kilometrówka” wynosi </w:t>
      </w:r>
      <w:r>
        <w:rPr/>
        <w:t>8</w:t>
      </w:r>
      <w:r>
        <w:rPr/>
        <w:t>5 gr, stawka za przewóz na trasie do 100 km wynosi 8,47 zł. Stawka za przewóz materiałów  niebezpiecznych wynosi 1</w:t>
      </w:r>
      <w:r>
        <w:rPr/>
        <w:t>3</w:t>
      </w:r>
      <w:r>
        <w:rPr/>
        <w:t>,49 zł za każde przejechane 50 km. Oblicz łączny koszt transportu tej przesyłki.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Zadanie 6</w:t>
      </w:r>
    </w:p>
    <w:p>
      <w:pPr>
        <w:pStyle w:val="Normal"/>
        <w:rPr/>
      </w:pPr>
      <w:r>
        <w:rPr/>
        <w:t>Dokonaj dyspozycji przewozowych metodą transportową mają poniższe dane:</w:t>
      </w:r>
    </w:p>
    <w:p>
      <w:pPr>
        <w:pStyle w:val="Normal"/>
        <w:rPr/>
      </w:pPr>
      <w:r>
        <w:rPr/>
        <w:t xml:space="preserve">Ograniczenia dla magazynów: </w:t>
      </w:r>
      <w:r>
        <w:rPr/>
        <w:t>M1 (480), M2 (240), M3 (320)</w:t>
      </w:r>
    </w:p>
    <w:p>
      <w:pPr>
        <w:pStyle w:val="Normal"/>
        <w:rPr/>
      </w:pPr>
      <w:r>
        <w:rPr/>
        <w:t xml:space="preserve">Poziom zamówień odbiorców: </w:t>
      </w:r>
      <w:r>
        <w:rPr/>
        <w:t>01 (320), 02 (240), 03 (360), 04 (80), 05 (40)</w:t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10"/>
        <w:gridCol w:w="1510"/>
        <w:gridCol w:w="1510"/>
        <w:gridCol w:w="1510"/>
        <w:gridCol w:w="1510"/>
        <w:gridCol w:w="1510"/>
      </w:tblGrid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O2 </w:t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O3 </w:t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</w:t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</w:t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M3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f1c0f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969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LibreOffice/6.4.2.2$Linux_X86_64 LibreOffice_project/40$Build-2</Application>
  <Pages>4</Pages>
  <Words>381</Words>
  <Characters>2157</Characters>
  <CharactersWithSpaces>2511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2019-11-14T18:17:00Z</dcterms:created>
  <dc:creator>hzkwt@wp.pl</dc:creator>
  <dc:description/>
  <dc:language>pl-PL</dc:language>
  <cp:lastModifiedBy/>
  <dcterms:modified xsi:type="dcterms:W3CDTF">2020-05-17T10:58:07Z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