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Wycena środków trwałych i prezentacja w bilansie – zadania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ab/>
        <w:t>W bilansie środki trwałe zawsze wyceniane są dwa razy – na początku roku i na jego końcu. W praktyce oznacza to, że wartości bilansu otwarcia roku następnego są niczym innym jak wartościami, które ustalono w bilansie zamknięcia roku poprzedniego (po ludzku – po prostu je przepisujemy).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ab/>
        <w:t>Jeżeli tworzymy pierwszy bilans otwarcia w historii przedsiębiorstwa – wtedy stosujemy poznane metody wyceny (cena rynkowa, zakupu etc.).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ab/>
        <w:t xml:space="preserve">Przed Wami dwa proste zadania. Przeczytajcie je uważnie. Myślę, że nie sprawią trudności. Po raz pierwszy znajdziecie w nich tabele, ale dzięki nim dane są pogrupowane w przejrzysty sposób. Tabele z ostatecznym wynikiem to nic innego </w:t>
      </w:r>
      <w:r>
        <w:rPr>
          <w:b/>
          <w:bCs/>
        </w:rPr>
        <w:t xml:space="preserve">jak część bilansu przedsiębiorstwa. 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Zadanie 1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 PPHU „Cuda wianki” produkującym „małe AGD” z tworzyw sztucznych na dzień 1 stycznia sporządzono bilans otwarcia, w którym odnotowano następujące środki trwałe: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początku roku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450.000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125.000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 xml:space="preserve">Maszyny formujące </w:t>
            </w:r>
            <w:r>
              <w:rPr/>
              <w:t>tworzywa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175.000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60.000 zł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/>
          <w:bCs/>
        </w:rPr>
        <w:t xml:space="preserve">W </w:t>
      </w:r>
      <w:r>
        <w:rPr>
          <w:b/>
          <w:bCs/>
        </w:rPr>
        <w:t xml:space="preserve">ciągu roku środki trwałe podlegały amortyzacji </w:t>
      </w:r>
      <w:r>
        <w:rPr>
          <w:b/>
          <w:bCs/>
        </w:rPr>
        <w:t xml:space="preserve">liniowej </w:t>
      </w:r>
      <w:r>
        <w:rPr>
          <w:b/>
          <w:bCs/>
        </w:rPr>
        <w:t>oraz ulepszeniom</w:t>
      </w:r>
      <w:r>
        <w:rPr>
          <w:b w:val="false"/>
          <w:bCs w:val="false"/>
        </w:rPr>
        <w:t>. Odpowiednio: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Ulepszenie („tuning”)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2,5 %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10,0 %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 xml:space="preserve">Maszyny formujące </w:t>
            </w:r>
            <w:r>
              <w:rPr/>
              <w:t>tworzywa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>
          <w:trHeight w:val="306" w:hRule="atLeast"/>
        </w:trPr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5000 zł (1.06)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Oblicz wartość środków trwałych na koniec roku. Wyniki wpis w poniższą tabelę. Nie zapomnij zastosować podwyższenia wartości dla pojazdu od 1.06.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początku roku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koniec roku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450.000 zł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125.000 zł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 xml:space="preserve">Maszyny formujące </w:t>
            </w:r>
            <w:r>
              <w:rPr/>
              <w:t>tworzywa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175.000 zł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60.000 zł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Zadanie 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W firmie odzieżowej „NiuchCiuch” na dzień 1 stycznia sporządzono bilans otwarcia, w którym odnotowano następujące środki trwałe: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początku roku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</w:t>
            </w:r>
            <w:r>
              <w:rPr/>
              <w:t>50.000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</w:t>
            </w:r>
            <w:r>
              <w:rPr/>
              <w:t>5</w:t>
            </w:r>
            <w:r>
              <w:rPr/>
              <w:t>5.000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Ma</w:t>
            </w:r>
            <w:r>
              <w:rPr/>
              <w:t>szyny krawieckie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80</w:t>
            </w:r>
            <w:r>
              <w:rPr/>
              <w:t>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4</w:t>
            </w:r>
            <w:r>
              <w:rPr/>
              <w:t>0.000 zł</w:t>
            </w:r>
          </w:p>
        </w:tc>
      </w:tr>
      <w:tr>
        <w:trPr/>
        <w:tc>
          <w:tcPr>
            <w:tcW w:w="4818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Rozkładane pawilony handlowe</w:t>
            </w:r>
          </w:p>
        </w:tc>
        <w:tc>
          <w:tcPr>
            <w:tcW w:w="482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50.000 zł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  <w:bCs/>
        </w:rPr>
        <w:t xml:space="preserve">W </w:t>
      </w:r>
      <w:r>
        <w:rPr>
          <w:b/>
          <w:bCs/>
        </w:rPr>
        <w:t xml:space="preserve">ciągu roku środki trwałe podlegały amortyzacji </w:t>
      </w:r>
      <w:r>
        <w:rPr>
          <w:b/>
          <w:bCs/>
        </w:rPr>
        <w:t xml:space="preserve">liniowej </w:t>
      </w:r>
      <w:r>
        <w:rPr>
          <w:b/>
          <w:bCs/>
        </w:rPr>
        <w:t>oraz ulepszeniom</w:t>
      </w:r>
      <w:r>
        <w:rPr>
          <w:b w:val="false"/>
          <w:bCs w:val="false"/>
        </w:rPr>
        <w:t>. Odpowiednio: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Amortyzacja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Ulepszenie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2,5 %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25.000 zł (1.10)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Ma</w:t>
            </w:r>
            <w:r>
              <w:rPr/>
              <w:t>szyny krawieckie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15.000 zł (1.06)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Rozkładane pawilony handlowe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30 %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Oblicz wartość środków trwałych na koniec roku. Wyniki wpis w poniższą tabelę. 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Środki trwałe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początku roku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Wartość na koniec roku</w:t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produkcyjny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Budynek gospodarczy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Ma</w:t>
            </w:r>
            <w:r>
              <w:rPr/>
              <w:t>szyny krawieckie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Pojazd dostawczy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/>
          </w:tcPr>
          <w:p>
            <w:pPr>
              <w:pStyle w:val="Zawartotabeli"/>
              <w:bidi w:val="0"/>
              <w:jc w:val="left"/>
              <w:rPr/>
            </w:pPr>
            <w:r>
              <w:rPr/>
              <w:t>Rozkładane pawilony handlowe</w:t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  <w:tc>
          <w:tcPr>
            <w:tcW w:w="32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LibreOffice/6.4.2.2$Linux_X86_64 LibreOffice_project/40$Build-2</Application>
  <Pages>2</Pages>
  <Words>368</Words>
  <CharactersWithSpaces>2491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2020-04-26T10:38:57Z</dcterms:created>
  <dc:creator/>
  <dc:description/>
  <dc:language>pl-PL</dc:language>
  <cp:lastModifiedBy/>
  <dcterms:modified xsi:type="dcterms:W3CDTF">2020-04-26T18:54:56Z</dcterms:modified>
  <cp:revision>3</cp:revision>
  <dc:subject/>
  <dc:title/>
</cp:coreProperties>
</file>